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2019 GOCA MEMBERSHIP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"http://www.goca.org"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www.goca.org</w:t>
      </w:r>
      <w:r>
        <w:rPr/>
        <w:fldChar w:fldCharType="end" w:fldLock="0"/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after="0" w:line="24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Due on or before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January 18, 2019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–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Mail with check to GOCA, Box 212, Olney, MD 20830</w:t>
      </w:r>
    </w:p>
    <w:p>
      <w:pPr>
        <w:pStyle w:val="Normal.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PART I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TO BE COMPLETED ONLY BY ASSOCIATIONS FOR ASSOCIATION MEMBERSHIP: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Association Name:</w:t>
        <w:tab/>
        <w:tab/>
        <w:tab/>
        <w:tab/>
        <w:tab/>
        <w:tab/>
        <w:t>Date of Completion: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Association Website: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Name of Management Co. &amp; Contact Name, if no Management Co. then Treasurer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 name: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Address: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City/State/Zip: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Phone: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Email address for correspondence: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Number of Homes: _______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Annual Dues Structure: (up to 100 homes: $50; 101 to 300 homes: $75; over 300 homes: $100)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Annual Dues Remitted: $  _______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Association President: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Address: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City/State/Zip: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Phone: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Email address: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(Two Representatives requested, and they must be named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each year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.  EACH REPRESENTATIVE CAN VOTE SO EACH ASSOCIATION GETS TWO VOTES.  The Association President can serve as one of the two Representatives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if designated below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.)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GOCA Representative:                                                                                         </w:t>
      </w:r>
      <w:r>
        <w:rPr>
          <w:rFonts w:ascii="Calibri" w:cs="Calibri" w:hAnsi="Calibri" w:eastAsia="Calibri"/>
          <w:b w:val="1"/>
          <w:bCs w:val="1"/>
        </w:rPr>
        <w:tab/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Address:                               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City/State/Zip:                                                                                                     </w:t>
      </w:r>
      <w:r>
        <w:rPr>
          <w:rFonts w:ascii="Calibri" w:cs="Calibri" w:hAnsi="Calibri" w:eastAsia="Calibri"/>
          <w:b w:val="1"/>
          <w:bCs w:val="1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Phone: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Email address:                     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(Two Alternate Representatives requested, and they must be named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each year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. AN ALTERNATE REPRESENTATIVE CAN VOTE AT A PARTICULAR MEETING ONLY IF A REPRESENTATIVE IS ABSENT FROM THE MEETING. )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GOCA Alternate Representative:</w:t>
        <w:tab/>
        <w:t xml:space="preserve">                                                       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Address:                                                                                                                                                                                                                          City/State/Zip:                                                                                                                    Phone:                                                             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Email address:                                                                                                     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PART II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TO BE COMPLETED ONLY FOR INDIVIDUAL MEMBERSHIP (ELIGIBILITY LIMITED TO PERSONS LIVING IN THE OLNEY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MASTERPLAN AREA WHO LIVE OUTSIDE OF AN AREA WHERE AN HOA IS ELIGIBLE TO JOIN GOCA)  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Name: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Address: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City/State/Zip: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Phone: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Email address: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Annual Dues structure:  $25 per person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Annual Dues Remitted:  $____________</w:t>
      </w:r>
    </w:p>
    <w:p>
      <w:pPr>
        <w:pStyle w:val="Normal.0"/>
        <w:spacing w:after="0" w:line="240" w:lineRule="auto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 xml:space="preserve">PART III 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–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ADDITIONAL CONTRIBUTIONS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To support Olney Days, an additional contribution is made of $ __________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(NOTE: Olney Days contributions will be forwarded to a fund maintained by the Olney Civic Fund for the purpose of covering expenses associated with the annual Olney Days event. We suggest a donation of $1 per household)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To support the Olney Police sub-station, an additional contribution is made of $ _______</w:t>
      </w:r>
    </w:p>
    <w:p>
      <w:pPr>
        <w:pStyle w:val="Default"/>
        <w:rPr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(NOTE: Sub-station contributions will be forwarded to a fund maintained by the Olney Chamber of Commerce for the purpose of maintaining and improving the Sub-station.  We suggest a donation of $1 per household)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en-US"/>
        </w:rPr>
        <w:t xml:space="preserve">PART IV -COMMITTEE/EVENT SIGN-UP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Volunteers - Signup here for GOCA committees and/or events.             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NAME                               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PHONE                               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EMAIL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  * Olney Days Community Celebration                                                                                               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  * Public Policy and Community Affairs Committee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  * Olney Town Center Advisory Committee Liaison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  * GOCA Web site updates                                               </w:t>
      </w:r>
    </w:p>
    <w:p>
      <w:pPr>
        <w:pStyle w:val="Defaul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  * GOCA Awards</w:t>
      </w:r>
    </w:p>
    <w:p>
      <w:pPr>
        <w:pStyle w:val="Default"/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Questions about the form? Go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"http://wwww.goca.org/"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http://wwww.goca.org/</w:t>
      </w:r>
      <w:r>
        <w:rPr/>
        <w:fldChar w:fldCharType="end" w:fldLock="0"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and click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Contact Us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and submit questions and we will get back to you!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b w:val="1"/>
      <w:bCs w:val="1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